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A89D" w14:textId="50E7015B" w:rsidR="00DE1CF5" w:rsidRPr="00E44A76" w:rsidRDefault="00DE1CF5" w:rsidP="00EA1200">
      <w:pPr>
        <w:pStyle w:val="Geenafstand"/>
        <w:spacing w:line="240" w:lineRule="auto"/>
        <w:rPr>
          <w:szCs w:val="18"/>
          <w:u w:val="single"/>
        </w:rPr>
      </w:pPr>
      <w:r w:rsidRPr="00E44A76">
        <w:rPr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4F167" wp14:editId="3EAF2271">
                <wp:simplePos x="0" y="0"/>
                <wp:positionH relativeFrom="margin">
                  <wp:posOffset>3053080</wp:posOffset>
                </wp:positionH>
                <wp:positionV relativeFrom="margin">
                  <wp:posOffset>9448800</wp:posOffset>
                </wp:positionV>
                <wp:extent cx="2019300" cy="3143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DF461" w14:textId="77777777" w:rsidR="00DE1CF5" w:rsidRDefault="00DE1CF5" w:rsidP="00DE1CF5">
                            <w:r>
                              <w:t>Let op: Postbus is opgeheven.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4F16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40.4pt;margin-top:744pt;width:159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" fillcolor="#c00000" strokeweight=".5pt">
                <v:path arrowok="t"/>
                <v:textbox>
                  <w:txbxContent>
                    <w:p w14:paraId="347DF461" w14:textId="77777777" w:rsidR="00DE1CF5" w:rsidRDefault="00DE1CF5" w:rsidP="00DE1CF5">
                      <w:r>
                        <w:t>Let op: Postbus is opgeheven.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44A76">
        <w:rPr>
          <w:szCs w:val="18"/>
          <w:u w:val="single"/>
        </w:rPr>
        <w:t xml:space="preserve">Geen saneringsnoodzaak bij </w:t>
      </w:r>
      <w:r w:rsidR="00110882" w:rsidRPr="00E44A76">
        <w:rPr>
          <w:szCs w:val="18"/>
          <w:u w:val="single"/>
        </w:rPr>
        <w:t>grondwaterverontreiniging</w:t>
      </w:r>
      <w:r w:rsidRPr="00E44A76">
        <w:rPr>
          <w:szCs w:val="18"/>
          <w:u w:val="single"/>
        </w:rPr>
        <w:t xml:space="preserve"> van 5.656.000m³</w:t>
      </w:r>
    </w:p>
    <w:p w14:paraId="7888564A" w14:textId="77777777" w:rsidR="00DE1CF5" w:rsidRPr="00152846" w:rsidRDefault="00DE1CF5" w:rsidP="00EA1200">
      <w:pPr>
        <w:pStyle w:val="Geenafstand"/>
        <w:spacing w:line="240" w:lineRule="auto"/>
        <w:rPr>
          <w:szCs w:val="18"/>
        </w:rPr>
      </w:pPr>
    </w:p>
    <w:p w14:paraId="6465BA0B" w14:textId="1F47B7A7" w:rsidR="0069482E" w:rsidRPr="0069482E" w:rsidRDefault="0069482E" w:rsidP="00EA1200">
      <w:pPr>
        <w:pStyle w:val="Normaalweb"/>
        <w:jc w:val="both"/>
        <w:rPr>
          <w:rFonts w:ascii="Verdana" w:hAnsi="Verdana"/>
          <w:sz w:val="18"/>
          <w:szCs w:val="18"/>
          <w:u w:val="single"/>
        </w:rPr>
      </w:pPr>
      <w:r w:rsidRPr="0069482E">
        <w:rPr>
          <w:rFonts w:ascii="Verdana" w:hAnsi="Verdana"/>
          <w:sz w:val="18"/>
          <w:szCs w:val="18"/>
          <w:u w:val="single"/>
        </w:rPr>
        <w:t>Inleiding</w:t>
      </w:r>
    </w:p>
    <w:p w14:paraId="3D368A46" w14:textId="1AD8808A" w:rsidR="00110882" w:rsidRDefault="00110882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de Circulaire bodemsanering per 1 juli 2013 wordt aangegeven hoe de spoed van de sanering moet </w:t>
      </w:r>
      <w:r w:rsidR="00C753E6">
        <w:rPr>
          <w:rFonts w:ascii="Verdana" w:hAnsi="Verdana"/>
          <w:sz w:val="18"/>
          <w:szCs w:val="18"/>
        </w:rPr>
        <w:t>worden</w:t>
      </w:r>
      <w:r>
        <w:rPr>
          <w:rFonts w:ascii="Verdana" w:hAnsi="Verdana"/>
          <w:sz w:val="18"/>
          <w:szCs w:val="18"/>
        </w:rPr>
        <w:t xml:space="preserve"> vastgesteld. In de zogenaamde standaard </w:t>
      </w:r>
      <w:r w:rsidR="00C753E6">
        <w:rPr>
          <w:rFonts w:ascii="Verdana" w:hAnsi="Verdana"/>
          <w:sz w:val="18"/>
          <w:szCs w:val="18"/>
        </w:rPr>
        <w:t>risicobeoordeling</w:t>
      </w:r>
      <w:r>
        <w:rPr>
          <w:rFonts w:ascii="Verdana" w:hAnsi="Verdana"/>
          <w:sz w:val="18"/>
          <w:szCs w:val="18"/>
        </w:rPr>
        <w:t xml:space="preserve"> wordt er onder meer van uitgegaan dat als er sprake is van een e</w:t>
      </w:r>
      <w:r w:rsidR="00C753E6">
        <w:rPr>
          <w:rFonts w:ascii="Verdana" w:hAnsi="Verdana"/>
          <w:sz w:val="18"/>
          <w:szCs w:val="18"/>
        </w:rPr>
        <w:t>rn</w:t>
      </w:r>
      <w:r>
        <w:rPr>
          <w:rFonts w:ascii="Verdana" w:hAnsi="Verdana"/>
          <w:sz w:val="18"/>
          <w:szCs w:val="18"/>
        </w:rPr>
        <w:t xml:space="preserve">stige </w:t>
      </w:r>
      <w:r w:rsidR="00C753E6">
        <w:rPr>
          <w:rFonts w:ascii="Verdana" w:hAnsi="Verdana"/>
          <w:sz w:val="18"/>
          <w:szCs w:val="18"/>
        </w:rPr>
        <w:t>grondwaterverontreiniging</w:t>
      </w:r>
      <w:r>
        <w:rPr>
          <w:rFonts w:ascii="Verdana" w:hAnsi="Verdana"/>
          <w:sz w:val="18"/>
          <w:szCs w:val="18"/>
        </w:rPr>
        <w:t xml:space="preserve"> in een </w:t>
      </w:r>
      <w:r w:rsidR="00C753E6">
        <w:rPr>
          <w:rFonts w:ascii="Verdana" w:hAnsi="Verdana"/>
          <w:sz w:val="18"/>
          <w:szCs w:val="18"/>
        </w:rPr>
        <w:t>volume</w:t>
      </w:r>
      <w:r>
        <w:rPr>
          <w:rFonts w:ascii="Verdana" w:hAnsi="Verdana"/>
          <w:sz w:val="18"/>
          <w:szCs w:val="18"/>
        </w:rPr>
        <w:t xml:space="preserve"> van mee</w:t>
      </w:r>
      <w:r w:rsidR="00EA1200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 dan 6000m³, er </w:t>
      </w:r>
      <w:r w:rsidR="00E06441">
        <w:rPr>
          <w:rFonts w:ascii="Verdana" w:hAnsi="Verdana"/>
          <w:sz w:val="18"/>
          <w:szCs w:val="18"/>
        </w:rPr>
        <w:t xml:space="preserve">in beginsel </w:t>
      </w:r>
      <w:r>
        <w:rPr>
          <w:rFonts w:ascii="Verdana" w:hAnsi="Verdana"/>
          <w:sz w:val="18"/>
          <w:szCs w:val="18"/>
        </w:rPr>
        <w:t>sprake is van een sanering</w:t>
      </w:r>
      <w:r w:rsidR="00C753E6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noodzaak.</w:t>
      </w:r>
      <w:r w:rsidR="00C753E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Dat kan anders zijn als er na een </w:t>
      </w:r>
      <w:r w:rsidR="00C753E6">
        <w:rPr>
          <w:rFonts w:ascii="Verdana" w:hAnsi="Verdana"/>
          <w:sz w:val="18"/>
          <w:szCs w:val="18"/>
        </w:rPr>
        <w:t>locatie specifieke</w:t>
      </w:r>
      <w:r>
        <w:rPr>
          <w:rFonts w:ascii="Verdana" w:hAnsi="Verdana"/>
          <w:sz w:val="18"/>
          <w:szCs w:val="18"/>
        </w:rPr>
        <w:t xml:space="preserve"> </w:t>
      </w:r>
      <w:r w:rsidR="00C753E6">
        <w:rPr>
          <w:rFonts w:ascii="Verdana" w:hAnsi="Verdana"/>
          <w:sz w:val="18"/>
          <w:szCs w:val="18"/>
        </w:rPr>
        <w:t>beoordeling</w:t>
      </w:r>
      <w:r>
        <w:rPr>
          <w:rFonts w:ascii="Verdana" w:hAnsi="Verdana"/>
          <w:sz w:val="18"/>
          <w:szCs w:val="18"/>
        </w:rPr>
        <w:t xml:space="preserve"> van de verontrein</w:t>
      </w:r>
      <w:r w:rsidR="00C753E6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g</w:t>
      </w:r>
      <w:r w:rsidR="00C753E6">
        <w:rPr>
          <w:rFonts w:ascii="Verdana" w:hAnsi="Verdana"/>
          <w:sz w:val="18"/>
          <w:szCs w:val="18"/>
        </w:rPr>
        <w:t>ingss</w:t>
      </w:r>
      <w:r>
        <w:rPr>
          <w:rFonts w:ascii="Verdana" w:hAnsi="Verdana"/>
          <w:sz w:val="18"/>
          <w:szCs w:val="18"/>
        </w:rPr>
        <w:t xml:space="preserve">ituatie blijkt dat er </w:t>
      </w:r>
      <w:r w:rsidR="00244722">
        <w:rPr>
          <w:rFonts w:ascii="Verdana" w:hAnsi="Verdana"/>
          <w:sz w:val="18"/>
          <w:szCs w:val="18"/>
        </w:rPr>
        <w:t xml:space="preserve">jaarlijks niet meer dan 1.000m³ </w:t>
      </w:r>
      <w:r w:rsidR="0069482E">
        <w:rPr>
          <w:rFonts w:ascii="Verdana" w:hAnsi="Verdana"/>
          <w:sz w:val="18"/>
          <w:szCs w:val="18"/>
        </w:rPr>
        <w:t xml:space="preserve">bodemvolume extra </w:t>
      </w:r>
      <w:r w:rsidR="00C753E6">
        <w:rPr>
          <w:rFonts w:ascii="Verdana" w:hAnsi="Verdana"/>
          <w:sz w:val="18"/>
          <w:szCs w:val="18"/>
        </w:rPr>
        <w:t>verontreinigd</w:t>
      </w:r>
      <w:r w:rsidR="0069482E">
        <w:rPr>
          <w:rFonts w:ascii="Verdana" w:hAnsi="Verdana"/>
          <w:sz w:val="18"/>
          <w:szCs w:val="18"/>
        </w:rPr>
        <w:t xml:space="preserve"> wordt.</w:t>
      </w:r>
    </w:p>
    <w:p w14:paraId="24A09AC4" w14:textId="1E8D5775" w:rsidR="0069482E" w:rsidRDefault="0069482E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Die vraag speelde in de uitspraak van de </w:t>
      </w:r>
      <w:r w:rsidR="00C753E6">
        <w:rPr>
          <w:rFonts w:ascii="Verdana" w:hAnsi="Verdana"/>
          <w:sz w:val="18"/>
          <w:szCs w:val="18"/>
        </w:rPr>
        <w:t>Afdeling</w:t>
      </w:r>
      <w:r>
        <w:rPr>
          <w:rFonts w:ascii="Verdana" w:hAnsi="Verdana"/>
          <w:sz w:val="18"/>
          <w:szCs w:val="18"/>
        </w:rPr>
        <w:t xml:space="preserve"> </w:t>
      </w:r>
      <w:r w:rsidR="00C753E6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estuursrechtspraak </w:t>
      </w:r>
      <w:r w:rsidR="00C753E6">
        <w:rPr>
          <w:rFonts w:ascii="Verdana" w:hAnsi="Verdana"/>
          <w:sz w:val="18"/>
          <w:szCs w:val="18"/>
        </w:rPr>
        <w:t xml:space="preserve">van de Raad van State </w:t>
      </w:r>
      <w:r>
        <w:rPr>
          <w:rFonts w:ascii="Verdana" w:hAnsi="Verdana"/>
          <w:sz w:val="18"/>
          <w:szCs w:val="18"/>
        </w:rPr>
        <w:t>van 20 juli 2022 (EC:LI:NL:RVS:2022:2061).</w:t>
      </w:r>
    </w:p>
    <w:p w14:paraId="208F6748" w14:textId="1D56CA77" w:rsidR="0069482E" w:rsidRPr="0069482E" w:rsidRDefault="0069482E" w:rsidP="00EA1200">
      <w:pPr>
        <w:pStyle w:val="Normaalweb"/>
        <w:jc w:val="both"/>
        <w:rPr>
          <w:rFonts w:ascii="Verdana" w:hAnsi="Verdana"/>
          <w:sz w:val="18"/>
          <w:szCs w:val="18"/>
          <w:u w:val="single"/>
        </w:rPr>
      </w:pPr>
      <w:r w:rsidRPr="0069482E">
        <w:rPr>
          <w:rFonts w:ascii="Verdana" w:hAnsi="Verdana"/>
          <w:sz w:val="18"/>
          <w:szCs w:val="18"/>
          <w:u w:val="single"/>
        </w:rPr>
        <w:t>Wat was er aan de hand?</w:t>
      </w:r>
    </w:p>
    <w:p w14:paraId="78F9E56B" w14:textId="0510D284" w:rsidR="00152846" w:rsidRPr="00152846" w:rsidRDefault="00152846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152846">
        <w:rPr>
          <w:rFonts w:ascii="Verdana" w:hAnsi="Verdana"/>
          <w:sz w:val="18"/>
          <w:szCs w:val="18"/>
        </w:rPr>
        <w:t>Bij besluit van 11 mei 2021 h</w:t>
      </w:r>
      <w:r w:rsidR="00C12C17">
        <w:rPr>
          <w:rFonts w:ascii="Verdana" w:hAnsi="Verdana"/>
          <w:sz w:val="18"/>
          <w:szCs w:val="18"/>
        </w:rPr>
        <w:t>ad</w:t>
      </w:r>
      <w:r w:rsidRPr="00152846">
        <w:rPr>
          <w:rFonts w:ascii="Verdana" w:hAnsi="Verdana"/>
          <w:sz w:val="18"/>
          <w:szCs w:val="18"/>
        </w:rPr>
        <w:t xml:space="preserve"> het college van Gedeputeerd Staten van Noord-Brabant </w:t>
      </w:r>
      <w:r w:rsidR="00E44A76">
        <w:rPr>
          <w:rFonts w:ascii="Verdana" w:hAnsi="Verdana"/>
          <w:sz w:val="18"/>
          <w:szCs w:val="18"/>
        </w:rPr>
        <w:t xml:space="preserve">(het college) </w:t>
      </w:r>
      <w:r w:rsidRPr="00152846">
        <w:rPr>
          <w:rFonts w:ascii="Verdana" w:hAnsi="Verdana"/>
          <w:sz w:val="18"/>
          <w:szCs w:val="18"/>
        </w:rPr>
        <w:t xml:space="preserve">vastgesteld dat zich op Bedrijvenpark Metal Valley in Drunen een geval van ernstige </w:t>
      </w:r>
      <w:r w:rsidRPr="00152846">
        <w:rPr>
          <w:rStyle w:val="Nadruk"/>
          <w:rFonts w:ascii="Verdana" w:hAnsi="Verdana"/>
          <w:i w:val="0"/>
          <w:iCs w:val="0"/>
          <w:sz w:val="18"/>
          <w:szCs w:val="18"/>
        </w:rPr>
        <w:t>bodemverontreiniging</w:t>
      </w:r>
      <w:r w:rsidRPr="00152846">
        <w:rPr>
          <w:rFonts w:ascii="Verdana" w:hAnsi="Verdana"/>
          <w:i/>
          <w:iCs/>
          <w:sz w:val="18"/>
          <w:szCs w:val="18"/>
        </w:rPr>
        <w:t xml:space="preserve"> </w:t>
      </w:r>
      <w:r w:rsidRPr="00152846">
        <w:rPr>
          <w:rFonts w:ascii="Verdana" w:hAnsi="Verdana"/>
          <w:sz w:val="18"/>
          <w:szCs w:val="18"/>
        </w:rPr>
        <w:t>bev</w:t>
      </w:r>
      <w:r w:rsidR="00C12C17">
        <w:rPr>
          <w:rFonts w:ascii="Verdana" w:hAnsi="Verdana"/>
          <w:sz w:val="18"/>
          <w:szCs w:val="18"/>
        </w:rPr>
        <w:t>o</w:t>
      </w:r>
      <w:r w:rsidRPr="00152846">
        <w:rPr>
          <w:rFonts w:ascii="Verdana" w:hAnsi="Verdana"/>
          <w:sz w:val="18"/>
          <w:szCs w:val="18"/>
        </w:rPr>
        <w:t>nd</w:t>
      </w:r>
      <w:r w:rsidRPr="00152846">
        <w:rPr>
          <w:rFonts w:ascii="Verdana" w:hAnsi="Verdana"/>
          <w:i/>
          <w:iCs/>
          <w:sz w:val="18"/>
          <w:szCs w:val="18"/>
        </w:rPr>
        <w:t>,</w:t>
      </w:r>
      <w:r w:rsidRPr="00152846">
        <w:rPr>
          <w:rFonts w:ascii="Verdana" w:hAnsi="Verdana"/>
          <w:sz w:val="18"/>
          <w:szCs w:val="18"/>
        </w:rPr>
        <w:t xml:space="preserve"> waarvan spoedige sanering noodzakelijk </w:t>
      </w:r>
      <w:r w:rsidR="00C12C17">
        <w:rPr>
          <w:rFonts w:ascii="Verdana" w:hAnsi="Verdana"/>
          <w:sz w:val="18"/>
          <w:szCs w:val="18"/>
        </w:rPr>
        <w:t>was</w:t>
      </w:r>
      <w:r w:rsidRPr="00152846">
        <w:rPr>
          <w:rFonts w:ascii="Verdana" w:hAnsi="Verdana"/>
          <w:sz w:val="18"/>
          <w:szCs w:val="18"/>
        </w:rPr>
        <w:t>.</w:t>
      </w:r>
    </w:p>
    <w:p w14:paraId="198BA21B" w14:textId="41E2E735" w:rsidR="00152846" w:rsidRPr="00152846" w:rsidRDefault="00152846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152846">
        <w:rPr>
          <w:rFonts w:ascii="Verdana" w:hAnsi="Verdana"/>
          <w:sz w:val="18"/>
          <w:szCs w:val="18"/>
        </w:rPr>
        <w:t xml:space="preserve">Volgens het college </w:t>
      </w:r>
      <w:r>
        <w:rPr>
          <w:rFonts w:ascii="Verdana" w:hAnsi="Verdana"/>
          <w:sz w:val="18"/>
          <w:szCs w:val="18"/>
        </w:rPr>
        <w:t>wa</w:t>
      </w:r>
      <w:r w:rsidRPr="00152846">
        <w:rPr>
          <w:rFonts w:ascii="Verdana" w:hAnsi="Verdana"/>
          <w:sz w:val="18"/>
          <w:szCs w:val="18"/>
        </w:rPr>
        <w:t xml:space="preserve">s er sprake van een geval van ernstige </w:t>
      </w:r>
      <w:r w:rsidRPr="00152846">
        <w:rPr>
          <w:rStyle w:val="Nadruk"/>
          <w:rFonts w:ascii="Verdana" w:hAnsi="Verdana"/>
          <w:i w:val="0"/>
          <w:iCs w:val="0"/>
          <w:sz w:val="18"/>
          <w:szCs w:val="18"/>
        </w:rPr>
        <w:t>bodemverontreiniging</w:t>
      </w:r>
      <w:r w:rsidRPr="00152846">
        <w:rPr>
          <w:rFonts w:ascii="Verdana" w:hAnsi="Verdana"/>
          <w:i/>
          <w:iCs/>
          <w:sz w:val="18"/>
          <w:szCs w:val="18"/>
        </w:rPr>
        <w:t xml:space="preserve"> </w:t>
      </w:r>
      <w:r w:rsidRPr="00152846">
        <w:rPr>
          <w:rFonts w:ascii="Verdana" w:hAnsi="Verdana"/>
          <w:sz w:val="18"/>
          <w:szCs w:val="18"/>
        </w:rPr>
        <w:t>omdat de interventiewaarden in het grondwater voor VOCI overschreden w</w:t>
      </w:r>
      <w:r w:rsidR="00E44A76">
        <w:rPr>
          <w:rFonts w:ascii="Verdana" w:hAnsi="Verdana"/>
          <w:sz w:val="18"/>
          <w:szCs w:val="18"/>
        </w:rPr>
        <w:t>e</w:t>
      </w:r>
      <w:r w:rsidRPr="00152846">
        <w:rPr>
          <w:rFonts w:ascii="Verdana" w:hAnsi="Verdana"/>
          <w:sz w:val="18"/>
          <w:szCs w:val="18"/>
        </w:rPr>
        <w:t>rden in een bodemvolume van meer dan 100 m</w:t>
      </w:r>
      <w:r w:rsidR="00E06441">
        <w:rPr>
          <w:rFonts w:ascii="Verdana" w:hAnsi="Verdana"/>
          <w:sz w:val="18"/>
          <w:szCs w:val="18"/>
        </w:rPr>
        <w:t>³</w:t>
      </w:r>
      <w:r w:rsidRPr="00152846">
        <w:rPr>
          <w:rFonts w:ascii="Verdana" w:hAnsi="Verdana"/>
          <w:sz w:val="18"/>
          <w:szCs w:val="18"/>
        </w:rPr>
        <w:t>. Dit omdat verspreiding h</w:t>
      </w:r>
      <w:r w:rsidR="00E06441">
        <w:rPr>
          <w:rFonts w:ascii="Verdana" w:hAnsi="Verdana"/>
          <w:sz w:val="18"/>
          <w:szCs w:val="18"/>
        </w:rPr>
        <w:t>ad</w:t>
      </w:r>
      <w:r w:rsidRPr="00152846">
        <w:rPr>
          <w:rFonts w:ascii="Verdana" w:hAnsi="Verdana"/>
          <w:sz w:val="18"/>
          <w:szCs w:val="18"/>
        </w:rPr>
        <w:t xml:space="preserve"> geleid tot een grondwaterverontreiniging met een </w:t>
      </w:r>
      <w:r w:rsidR="00C12C17">
        <w:rPr>
          <w:rFonts w:ascii="Verdana" w:hAnsi="Verdana"/>
          <w:sz w:val="18"/>
          <w:szCs w:val="18"/>
        </w:rPr>
        <w:t xml:space="preserve">zeer aanzienlijk </w:t>
      </w:r>
      <w:r w:rsidRPr="00152846">
        <w:rPr>
          <w:rFonts w:ascii="Verdana" w:hAnsi="Verdana"/>
          <w:sz w:val="18"/>
          <w:szCs w:val="18"/>
        </w:rPr>
        <w:t>bodemvolume van minstens 5.656.000 m</w:t>
      </w:r>
      <w:r w:rsidR="00E06441">
        <w:rPr>
          <w:rFonts w:ascii="Verdana" w:hAnsi="Verdana"/>
          <w:sz w:val="18"/>
          <w:szCs w:val="18"/>
        </w:rPr>
        <w:t>³</w:t>
      </w:r>
      <w:r w:rsidRPr="00152846">
        <w:rPr>
          <w:rFonts w:ascii="Verdana" w:hAnsi="Verdana"/>
          <w:sz w:val="18"/>
          <w:szCs w:val="18"/>
        </w:rPr>
        <w:t xml:space="preserve">. De exacte omvang van de grondwaterverontreiniging </w:t>
      </w:r>
      <w:r w:rsidR="00E44A76">
        <w:rPr>
          <w:rFonts w:ascii="Verdana" w:hAnsi="Verdana"/>
          <w:sz w:val="18"/>
          <w:szCs w:val="18"/>
        </w:rPr>
        <w:t>wa</w:t>
      </w:r>
      <w:r w:rsidRPr="00152846">
        <w:rPr>
          <w:rFonts w:ascii="Verdana" w:hAnsi="Verdana"/>
          <w:sz w:val="18"/>
          <w:szCs w:val="18"/>
        </w:rPr>
        <w:t>s nog niet in beeld. Wel st</w:t>
      </w:r>
      <w:r w:rsidR="00E44A76">
        <w:rPr>
          <w:rFonts w:ascii="Verdana" w:hAnsi="Verdana"/>
          <w:sz w:val="18"/>
          <w:szCs w:val="18"/>
        </w:rPr>
        <w:t xml:space="preserve">ond </w:t>
      </w:r>
      <w:r w:rsidRPr="00152846">
        <w:rPr>
          <w:rFonts w:ascii="Verdana" w:hAnsi="Verdana"/>
          <w:sz w:val="18"/>
          <w:szCs w:val="18"/>
        </w:rPr>
        <w:t xml:space="preserve">vast dat het bodemvolume met grondwaterverontreiniging binnen de </w:t>
      </w:r>
      <w:proofErr w:type="spellStart"/>
      <w:r w:rsidRPr="00152846">
        <w:rPr>
          <w:rFonts w:ascii="Verdana" w:hAnsi="Verdana"/>
          <w:sz w:val="18"/>
          <w:szCs w:val="18"/>
        </w:rPr>
        <w:t>interventiewaardecontour</w:t>
      </w:r>
      <w:proofErr w:type="spellEnd"/>
      <w:r w:rsidRPr="00152846">
        <w:rPr>
          <w:rFonts w:ascii="Verdana" w:hAnsi="Verdana"/>
          <w:sz w:val="18"/>
          <w:szCs w:val="18"/>
        </w:rPr>
        <w:t xml:space="preserve"> veel groter is dan het toetsingscriterium van 6.000 m</w:t>
      </w:r>
      <w:r w:rsidR="00E06441">
        <w:rPr>
          <w:rFonts w:ascii="Verdana" w:hAnsi="Verdana"/>
          <w:sz w:val="18"/>
          <w:szCs w:val="18"/>
        </w:rPr>
        <w:t>³</w:t>
      </w:r>
      <w:r w:rsidRPr="00152846">
        <w:rPr>
          <w:rFonts w:ascii="Verdana" w:hAnsi="Verdana"/>
          <w:sz w:val="18"/>
          <w:szCs w:val="18"/>
        </w:rPr>
        <w:t xml:space="preserve"> uit de Circulaire bodemsanering.</w:t>
      </w:r>
    </w:p>
    <w:p w14:paraId="5A462462" w14:textId="438358D1" w:rsidR="00E44A76" w:rsidRDefault="00E44A76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D53216">
        <w:rPr>
          <w:rFonts w:ascii="Verdana" w:hAnsi="Verdana"/>
          <w:sz w:val="18"/>
          <w:szCs w:val="18"/>
        </w:rPr>
        <w:t xml:space="preserve">Omdat </w:t>
      </w:r>
      <w:r w:rsidR="0069482E" w:rsidRPr="00D53216">
        <w:rPr>
          <w:rFonts w:ascii="Verdana" w:hAnsi="Verdana"/>
          <w:sz w:val="18"/>
          <w:szCs w:val="18"/>
        </w:rPr>
        <w:t xml:space="preserve">volgens het college niet was </w:t>
      </w:r>
      <w:r w:rsidRPr="00D53216">
        <w:rPr>
          <w:rFonts w:ascii="Verdana" w:hAnsi="Verdana"/>
          <w:sz w:val="18"/>
          <w:szCs w:val="18"/>
        </w:rPr>
        <w:t xml:space="preserve">aangetoond dat de jaarlijkse verspreiding van de grondwaterverontreiniging kleiner </w:t>
      </w:r>
      <w:r w:rsidR="0069482E" w:rsidRPr="00D53216">
        <w:rPr>
          <w:rFonts w:ascii="Verdana" w:hAnsi="Verdana"/>
          <w:sz w:val="18"/>
          <w:szCs w:val="18"/>
        </w:rPr>
        <w:t>was</w:t>
      </w:r>
      <w:r w:rsidRPr="00D53216">
        <w:rPr>
          <w:rFonts w:ascii="Verdana" w:hAnsi="Verdana"/>
          <w:sz w:val="18"/>
          <w:szCs w:val="18"/>
        </w:rPr>
        <w:t xml:space="preserve"> dan 1.000 m3, k</w:t>
      </w:r>
      <w:r w:rsidR="0069482E" w:rsidRPr="00D53216">
        <w:rPr>
          <w:rFonts w:ascii="Verdana" w:hAnsi="Verdana"/>
          <w:sz w:val="18"/>
          <w:szCs w:val="18"/>
        </w:rPr>
        <w:t>onden</w:t>
      </w:r>
      <w:r w:rsidRPr="00D53216">
        <w:rPr>
          <w:rFonts w:ascii="Verdana" w:hAnsi="Verdana"/>
          <w:sz w:val="18"/>
          <w:szCs w:val="18"/>
        </w:rPr>
        <w:t xml:space="preserve"> risico’s voor mens, plant of dier, als gevolg van onbeheersbare verspreiding</w:t>
      </w:r>
      <w:r w:rsidR="00D53216">
        <w:rPr>
          <w:rFonts w:ascii="Verdana" w:hAnsi="Verdana"/>
          <w:sz w:val="18"/>
          <w:szCs w:val="18"/>
        </w:rPr>
        <w:t>, niet worden uitgesloten</w:t>
      </w:r>
      <w:r w:rsidRPr="0015284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="00152846" w:rsidRPr="00152846">
        <w:rPr>
          <w:rFonts w:ascii="Verdana" w:hAnsi="Verdana"/>
          <w:sz w:val="18"/>
          <w:szCs w:val="18"/>
        </w:rPr>
        <w:t xml:space="preserve">Het college </w:t>
      </w:r>
      <w:r w:rsidR="0069482E">
        <w:rPr>
          <w:rFonts w:ascii="Verdana" w:hAnsi="Verdana"/>
          <w:sz w:val="18"/>
          <w:szCs w:val="18"/>
        </w:rPr>
        <w:t xml:space="preserve">had </w:t>
      </w:r>
      <w:r>
        <w:rPr>
          <w:rFonts w:ascii="Verdana" w:hAnsi="Verdana"/>
          <w:sz w:val="18"/>
          <w:szCs w:val="18"/>
        </w:rPr>
        <w:t xml:space="preserve">daarom </w:t>
      </w:r>
      <w:r w:rsidR="00152846" w:rsidRPr="00152846">
        <w:rPr>
          <w:rFonts w:ascii="Verdana" w:hAnsi="Verdana"/>
          <w:sz w:val="18"/>
          <w:szCs w:val="18"/>
        </w:rPr>
        <w:t>bepaald dat de sanering zo spoedig mogelijk, maar uiterlijk vier jaar na inwerkingtreding van deze beschikking moe</w:t>
      </w:r>
      <w:r>
        <w:rPr>
          <w:rFonts w:ascii="Verdana" w:hAnsi="Verdana"/>
          <w:sz w:val="18"/>
          <w:szCs w:val="18"/>
        </w:rPr>
        <w:t>s</w:t>
      </w:r>
      <w:r w:rsidR="00152846" w:rsidRPr="00152846">
        <w:rPr>
          <w:rFonts w:ascii="Verdana" w:hAnsi="Verdana"/>
          <w:sz w:val="18"/>
          <w:szCs w:val="18"/>
        </w:rPr>
        <w:t xml:space="preserve">t zijn gestart. </w:t>
      </w:r>
    </w:p>
    <w:p w14:paraId="63A3D60B" w14:textId="7E0C33D5" w:rsidR="00152846" w:rsidRDefault="00152846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152846">
        <w:rPr>
          <w:rFonts w:ascii="Verdana" w:hAnsi="Verdana"/>
          <w:sz w:val="18"/>
          <w:szCs w:val="18"/>
        </w:rPr>
        <w:t>WPC Drunen 17-27 B.V.</w:t>
      </w:r>
      <w:r w:rsidR="00E44A76">
        <w:rPr>
          <w:rFonts w:ascii="Verdana" w:hAnsi="Verdana"/>
          <w:sz w:val="18"/>
          <w:szCs w:val="18"/>
        </w:rPr>
        <w:t>,</w:t>
      </w:r>
      <w:r w:rsidRPr="00152846">
        <w:rPr>
          <w:rFonts w:ascii="Verdana" w:hAnsi="Verdana"/>
          <w:sz w:val="18"/>
          <w:szCs w:val="18"/>
        </w:rPr>
        <w:t xml:space="preserve"> </w:t>
      </w:r>
      <w:r w:rsidR="00E44A76">
        <w:rPr>
          <w:rFonts w:ascii="Verdana" w:hAnsi="Verdana"/>
          <w:sz w:val="18"/>
          <w:szCs w:val="18"/>
        </w:rPr>
        <w:t>de</w:t>
      </w:r>
      <w:r w:rsidRPr="00152846">
        <w:rPr>
          <w:rFonts w:ascii="Verdana" w:hAnsi="Verdana"/>
          <w:sz w:val="18"/>
          <w:szCs w:val="18"/>
        </w:rPr>
        <w:t xml:space="preserve"> eigenaar van de gronden waarop het besluit onder andere betrekking heeft</w:t>
      </w:r>
      <w:r w:rsidR="001C7927">
        <w:rPr>
          <w:rFonts w:ascii="Verdana" w:hAnsi="Verdana"/>
          <w:sz w:val="18"/>
          <w:szCs w:val="18"/>
        </w:rPr>
        <w:t>,</w:t>
      </w:r>
      <w:r w:rsidR="00E44A76">
        <w:rPr>
          <w:rFonts w:ascii="Verdana" w:hAnsi="Verdana"/>
          <w:sz w:val="18"/>
          <w:szCs w:val="18"/>
        </w:rPr>
        <w:t xml:space="preserve"> </w:t>
      </w:r>
      <w:r w:rsidR="00C12C17">
        <w:rPr>
          <w:rFonts w:ascii="Verdana" w:hAnsi="Verdana"/>
          <w:sz w:val="18"/>
          <w:szCs w:val="18"/>
        </w:rPr>
        <w:t xml:space="preserve">en die </w:t>
      </w:r>
      <w:r w:rsidR="00E44A76">
        <w:rPr>
          <w:rFonts w:ascii="Verdana" w:hAnsi="Verdana"/>
          <w:sz w:val="18"/>
          <w:szCs w:val="18"/>
        </w:rPr>
        <w:t xml:space="preserve">door het college </w:t>
      </w:r>
      <w:r w:rsidR="00C12C17">
        <w:rPr>
          <w:rFonts w:ascii="Verdana" w:hAnsi="Verdana"/>
          <w:sz w:val="18"/>
          <w:szCs w:val="18"/>
        </w:rPr>
        <w:t xml:space="preserve">was </w:t>
      </w:r>
      <w:r w:rsidRPr="00152846">
        <w:rPr>
          <w:rFonts w:ascii="Verdana" w:hAnsi="Verdana"/>
          <w:sz w:val="18"/>
          <w:szCs w:val="18"/>
        </w:rPr>
        <w:t>aangewezen om de sanering van het geval van verontreiniging uit te (laten) voeren</w:t>
      </w:r>
      <w:r w:rsidR="00C12C17">
        <w:rPr>
          <w:rFonts w:ascii="Verdana" w:hAnsi="Verdana"/>
          <w:sz w:val="18"/>
          <w:szCs w:val="18"/>
        </w:rPr>
        <w:t>,</w:t>
      </w:r>
      <w:r w:rsidR="00E44A76">
        <w:rPr>
          <w:rFonts w:ascii="Verdana" w:hAnsi="Verdana"/>
          <w:sz w:val="18"/>
          <w:szCs w:val="18"/>
        </w:rPr>
        <w:t xml:space="preserve"> heeft beroep aangetekend tegen dat besluit</w:t>
      </w:r>
      <w:r w:rsidRPr="00152846">
        <w:rPr>
          <w:rFonts w:ascii="Verdana" w:hAnsi="Verdana"/>
          <w:sz w:val="18"/>
          <w:szCs w:val="18"/>
        </w:rPr>
        <w:t>.</w:t>
      </w:r>
    </w:p>
    <w:p w14:paraId="644C0493" w14:textId="60CD388D" w:rsidR="0069482E" w:rsidRPr="0069482E" w:rsidRDefault="0069482E" w:rsidP="00EA1200">
      <w:pPr>
        <w:pStyle w:val="Normaalweb"/>
        <w:jc w:val="both"/>
        <w:rPr>
          <w:rFonts w:ascii="Verdana" w:hAnsi="Verdana"/>
          <w:sz w:val="18"/>
          <w:szCs w:val="18"/>
          <w:u w:val="single"/>
        </w:rPr>
      </w:pPr>
      <w:r w:rsidRPr="0069482E">
        <w:rPr>
          <w:rFonts w:ascii="Verdana" w:hAnsi="Verdana"/>
          <w:sz w:val="18"/>
          <w:szCs w:val="18"/>
          <w:u w:val="single"/>
        </w:rPr>
        <w:t>Argumenten van appellante</w:t>
      </w:r>
    </w:p>
    <w:p w14:paraId="171C508D" w14:textId="77777777" w:rsidR="00473BB5" w:rsidRDefault="00E44A76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E44A76">
        <w:rPr>
          <w:rFonts w:ascii="Verdana" w:hAnsi="Verdana"/>
          <w:sz w:val="18"/>
          <w:szCs w:val="18"/>
        </w:rPr>
        <w:t xml:space="preserve">WPC Drunen 17-27 B.V. </w:t>
      </w:r>
      <w:r w:rsidR="001C7927">
        <w:rPr>
          <w:rFonts w:ascii="Verdana" w:hAnsi="Verdana"/>
          <w:sz w:val="18"/>
          <w:szCs w:val="18"/>
        </w:rPr>
        <w:t>voerde</w:t>
      </w:r>
      <w:r w:rsidR="00C12C17">
        <w:rPr>
          <w:rFonts w:ascii="Verdana" w:hAnsi="Verdana"/>
          <w:sz w:val="18"/>
          <w:szCs w:val="18"/>
        </w:rPr>
        <w:t>,</w:t>
      </w:r>
      <w:r w:rsidR="001C7927">
        <w:rPr>
          <w:rFonts w:ascii="Verdana" w:hAnsi="Verdana"/>
          <w:sz w:val="18"/>
          <w:szCs w:val="18"/>
        </w:rPr>
        <w:t xml:space="preserve"> </w:t>
      </w:r>
      <w:r w:rsidR="00C12C17">
        <w:rPr>
          <w:rFonts w:ascii="Verdana" w:hAnsi="Verdana"/>
          <w:sz w:val="18"/>
          <w:szCs w:val="18"/>
        </w:rPr>
        <w:t xml:space="preserve">kort samengevat, </w:t>
      </w:r>
      <w:r w:rsidR="001C7927">
        <w:rPr>
          <w:rFonts w:ascii="Verdana" w:hAnsi="Verdana"/>
          <w:sz w:val="18"/>
          <w:szCs w:val="18"/>
        </w:rPr>
        <w:t xml:space="preserve">aan </w:t>
      </w:r>
      <w:r w:rsidRPr="00E44A76">
        <w:rPr>
          <w:rFonts w:ascii="Verdana" w:hAnsi="Verdana"/>
          <w:sz w:val="18"/>
          <w:szCs w:val="18"/>
        </w:rPr>
        <w:t xml:space="preserve">dat spoedige sanering niet nodig </w:t>
      </w:r>
      <w:r w:rsidR="00E06441">
        <w:rPr>
          <w:rFonts w:ascii="Verdana" w:hAnsi="Verdana"/>
          <w:sz w:val="18"/>
          <w:szCs w:val="18"/>
        </w:rPr>
        <w:t>was</w:t>
      </w:r>
      <w:r w:rsidRPr="00E44A76">
        <w:rPr>
          <w:rFonts w:ascii="Verdana" w:hAnsi="Verdana"/>
          <w:sz w:val="18"/>
          <w:szCs w:val="18"/>
        </w:rPr>
        <w:t xml:space="preserve">, omdat </w:t>
      </w:r>
      <w:r w:rsidR="001C7927">
        <w:rPr>
          <w:rFonts w:ascii="Verdana" w:hAnsi="Verdana"/>
          <w:sz w:val="18"/>
          <w:szCs w:val="18"/>
        </w:rPr>
        <w:t xml:space="preserve">in dit geval </w:t>
      </w:r>
      <w:r w:rsidRPr="00E44A76">
        <w:rPr>
          <w:rFonts w:ascii="Verdana" w:hAnsi="Verdana"/>
          <w:sz w:val="18"/>
          <w:szCs w:val="18"/>
        </w:rPr>
        <w:t xml:space="preserve">geen sprake </w:t>
      </w:r>
      <w:r w:rsidR="001C7927">
        <w:rPr>
          <w:rFonts w:ascii="Verdana" w:hAnsi="Verdana"/>
          <w:sz w:val="18"/>
          <w:szCs w:val="18"/>
        </w:rPr>
        <w:t>wa</w:t>
      </w:r>
      <w:r w:rsidRPr="00E44A76">
        <w:rPr>
          <w:rFonts w:ascii="Verdana" w:hAnsi="Verdana"/>
          <w:sz w:val="18"/>
          <w:szCs w:val="18"/>
        </w:rPr>
        <w:t xml:space="preserve">s van onaanvaardbare risico’s. </w:t>
      </w:r>
      <w:r w:rsidR="001C7927">
        <w:rPr>
          <w:rFonts w:ascii="Verdana" w:hAnsi="Verdana"/>
          <w:sz w:val="18"/>
          <w:szCs w:val="18"/>
        </w:rPr>
        <w:t xml:space="preserve">In </w:t>
      </w:r>
      <w:r w:rsidRPr="00E44A76">
        <w:rPr>
          <w:rFonts w:ascii="Verdana" w:hAnsi="Verdana"/>
          <w:sz w:val="18"/>
          <w:szCs w:val="18"/>
        </w:rPr>
        <w:t xml:space="preserve">het aan het bestreden besluit ten grondslag liggende onderzoeksrapport "Beheerplan grondwaterverontreiniging ondergrond Bedrijvenpark "Metal Valley" te Drunen" van Tritium Advies B.V. van 15 januari 2019 (hierna: het beheerplan) </w:t>
      </w:r>
      <w:r w:rsidR="001C7927">
        <w:rPr>
          <w:rFonts w:ascii="Verdana" w:hAnsi="Verdana"/>
          <w:sz w:val="18"/>
          <w:szCs w:val="18"/>
        </w:rPr>
        <w:t xml:space="preserve">was volgens WPC Drunen 17-27 B.V. </w:t>
      </w:r>
      <w:r w:rsidRPr="00E44A76">
        <w:rPr>
          <w:rFonts w:ascii="Verdana" w:hAnsi="Verdana"/>
          <w:sz w:val="18"/>
          <w:szCs w:val="18"/>
        </w:rPr>
        <w:t>vastgesteld dat de toename van de grondwaterverontreiniging minder dan 1.000 m</w:t>
      </w:r>
      <w:r w:rsidR="00E06441">
        <w:rPr>
          <w:rFonts w:ascii="Verdana" w:hAnsi="Verdana"/>
          <w:sz w:val="18"/>
          <w:szCs w:val="18"/>
        </w:rPr>
        <w:t>³</w:t>
      </w:r>
      <w:r w:rsidRPr="00E44A76">
        <w:rPr>
          <w:rFonts w:ascii="Verdana" w:hAnsi="Verdana"/>
          <w:sz w:val="18"/>
          <w:szCs w:val="18"/>
        </w:rPr>
        <w:t xml:space="preserve"> bedr</w:t>
      </w:r>
      <w:r w:rsidR="00E06441">
        <w:rPr>
          <w:rFonts w:ascii="Verdana" w:hAnsi="Verdana"/>
          <w:sz w:val="18"/>
          <w:szCs w:val="18"/>
        </w:rPr>
        <w:t>oeg</w:t>
      </w:r>
      <w:r w:rsidR="00C12C17">
        <w:rPr>
          <w:rFonts w:ascii="Verdana" w:hAnsi="Verdana"/>
          <w:sz w:val="18"/>
          <w:szCs w:val="18"/>
        </w:rPr>
        <w:t xml:space="preserve">, </w:t>
      </w:r>
      <w:r w:rsidRPr="00E44A76">
        <w:rPr>
          <w:rFonts w:ascii="Verdana" w:hAnsi="Verdana"/>
          <w:sz w:val="18"/>
          <w:szCs w:val="18"/>
        </w:rPr>
        <w:t>dat er op termijn sprake z</w:t>
      </w:r>
      <w:r w:rsidR="00E06441">
        <w:rPr>
          <w:rFonts w:ascii="Verdana" w:hAnsi="Verdana"/>
          <w:sz w:val="18"/>
          <w:szCs w:val="18"/>
        </w:rPr>
        <w:t>ou</w:t>
      </w:r>
      <w:r w:rsidRPr="00E44A76">
        <w:rPr>
          <w:rFonts w:ascii="Verdana" w:hAnsi="Verdana"/>
          <w:sz w:val="18"/>
          <w:szCs w:val="18"/>
        </w:rPr>
        <w:t xml:space="preserve"> zijn van stabilisatie en daarna </w:t>
      </w:r>
      <w:r w:rsidR="00E06441">
        <w:rPr>
          <w:rFonts w:ascii="Verdana" w:hAnsi="Verdana"/>
          <w:sz w:val="18"/>
          <w:szCs w:val="18"/>
        </w:rPr>
        <w:t xml:space="preserve">zelfs </w:t>
      </w:r>
      <w:r w:rsidRPr="00E44A76">
        <w:rPr>
          <w:rFonts w:ascii="Verdana" w:hAnsi="Verdana"/>
          <w:sz w:val="18"/>
          <w:szCs w:val="18"/>
        </w:rPr>
        <w:t>afname van de omvang van de verontreiniging</w:t>
      </w:r>
      <w:r w:rsidR="00E06441">
        <w:rPr>
          <w:rFonts w:ascii="Verdana" w:hAnsi="Verdana"/>
          <w:sz w:val="18"/>
          <w:szCs w:val="18"/>
        </w:rPr>
        <w:t xml:space="preserve"> zou </w:t>
      </w:r>
      <w:r w:rsidR="00473BB5">
        <w:rPr>
          <w:rFonts w:ascii="Verdana" w:hAnsi="Verdana"/>
          <w:sz w:val="18"/>
          <w:szCs w:val="18"/>
        </w:rPr>
        <w:t>plaatsvinden</w:t>
      </w:r>
      <w:r w:rsidRPr="00E44A76">
        <w:rPr>
          <w:rFonts w:ascii="Verdana" w:hAnsi="Verdana"/>
          <w:sz w:val="18"/>
          <w:szCs w:val="18"/>
        </w:rPr>
        <w:t xml:space="preserve">. </w:t>
      </w:r>
    </w:p>
    <w:p w14:paraId="3820599B" w14:textId="77777777" w:rsidR="00473BB5" w:rsidRDefault="00473BB5">
      <w:pPr>
        <w:spacing w:after="160" w:line="259" w:lineRule="auto"/>
        <w:rPr>
          <w:rFonts w:ascii="Verdana" w:hAnsi="Verdana"/>
          <w:sz w:val="18"/>
          <w:szCs w:val="18"/>
          <w:lang w:eastAsia="nl-NL"/>
        </w:rPr>
      </w:pPr>
      <w:r>
        <w:rPr>
          <w:rFonts w:ascii="Verdana" w:hAnsi="Verdana"/>
          <w:sz w:val="18"/>
          <w:szCs w:val="18"/>
        </w:rPr>
        <w:br w:type="page"/>
      </w:r>
    </w:p>
    <w:p w14:paraId="514FAE60" w14:textId="344AE42D" w:rsidR="0069482E" w:rsidRPr="0069482E" w:rsidRDefault="0069482E" w:rsidP="00EA1200">
      <w:pPr>
        <w:pStyle w:val="Normaalweb"/>
        <w:jc w:val="both"/>
        <w:rPr>
          <w:rFonts w:ascii="Verdana" w:hAnsi="Verdana"/>
          <w:sz w:val="18"/>
          <w:szCs w:val="18"/>
          <w:u w:val="single"/>
        </w:rPr>
      </w:pPr>
      <w:r w:rsidRPr="0069482E">
        <w:rPr>
          <w:rFonts w:ascii="Verdana" w:hAnsi="Verdana"/>
          <w:sz w:val="18"/>
          <w:szCs w:val="18"/>
          <w:u w:val="single"/>
        </w:rPr>
        <w:lastRenderedPageBreak/>
        <w:t>Oordeel van de Afdeling</w:t>
      </w:r>
    </w:p>
    <w:p w14:paraId="3B344BEA" w14:textId="431D2A07" w:rsidR="001C7927" w:rsidRPr="00846B7C" w:rsidRDefault="001C7927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1C7927">
        <w:rPr>
          <w:rFonts w:ascii="Verdana" w:hAnsi="Verdana"/>
          <w:sz w:val="18"/>
          <w:szCs w:val="18"/>
        </w:rPr>
        <w:t xml:space="preserve">De Afdeling </w:t>
      </w:r>
      <w:r>
        <w:rPr>
          <w:rFonts w:ascii="Verdana" w:hAnsi="Verdana"/>
          <w:sz w:val="18"/>
          <w:szCs w:val="18"/>
        </w:rPr>
        <w:t xml:space="preserve">volgt de redenering van </w:t>
      </w:r>
      <w:r w:rsidRPr="00E44A76">
        <w:rPr>
          <w:rFonts w:ascii="Verdana" w:hAnsi="Verdana"/>
          <w:sz w:val="18"/>
          <w:szCs w:val="18"/>
        </w:rPr>
        <w:t xml:space="preserve">WPC Drunen 17-27 B.V. </w:t>
      </w:r>
      <w:r w:rsidRPr="001C7927">
        <w:rPr>
          <w:rFonts w:ascii="Verdana" w:hAnsi="Verdana"/>
          <w:sz w:val="18"/>
          <w:szCs w:val="18"/>
        </w:rPr>
        <w:t>dat uit het beheerplan volgt dat de jaarlijkse verspreiding van de grondwaterverontreiniging feitelijk kleiner is dan 1.000 m</w:t>
      </w:r>
      <w:r w:rsidR="00E51EDB">
        <w:rPr>
          <w:rFonts w:ascii="Verdana" w:hAnsi="Verdana"/>
          <w:sz w:val="18"/>
          <w:szCs w:val="18"/>
        </w:rPr>
        <w:t>³</w:t>
      </w:r>
      <w:r>
        <w:rPr>
          <w:rFonts w:ascii="Verdana" w:hAnsi="Verdana"/>
          <w:sz w:val="18"/>
          <w:szCs w:val="18"/>
        </w:rPr>
        <w:t xml:space="preserve">. </w:t>
      </w:r>
      <w:r w:rsidRPr="001C7927">
        <w:rPr>
          <w:rFonts w:ascii="Verdana" w:hAnsi="Verdana"/>
          <w:sz w:val="18"/>
          <w:szCs w:val="18"/>
        </w:rPr>
        <w:t xml:space="preserve">De stelling van het </w:t>
      </w:r>
      <w:r w:rsidRPr="00846B7C">
        <w:rPr>
          <w:rFonts w:ascii="Verdana" w:hAnsi="Verdana"/>
          <w:sz w:val="18"/>
          <w:szCs w:val="18"/>
        </w:rPr>
        <w:t>college dat de in het beheerplan getrokken conclusie nog niet kan worden getrokken, omdat de exacte omvang van de verontreiniging nog niet in beeld is, volgt de Afdeling</w:t>
      </w:r>
      <w:r w:rsidR="00846B7C" w:rsidRPr="00846B7C">
        <w:rPr>
          <w:rFonts w:ascii="Verdana" w:hAnsi="Verdana"/>
          <w:sz w:val="18"/>
          <w:szCs w:val="18"/>
        </w:rPr>
        <w:t xml:space="preserve"> met een verwijzing naar eerder</w:t>
      </w:r>
      <w:r w:rsidR="00846B7C">
        <w:rPr>
          <w:rFonts w:ascii="Verdana" w:hAnsi="Verdana"/>
          <w:sz w:val="18"/>
          <w:szCs w:val="18"/>
        </w:rPr>
        <w:t>e</w:t>
      </w:r>
      <w:r w:rsidR="00846B7C" w:rsidRPr="00846B7C">
        <w:rPr>
          <w:rFonts w:ascii="Verdana" w:hAnsi="Verdana"/>
          <w:sz w:val="18"/>
          <w:szCs w:val="18"/>
        </w:rPr>
        <w:t xml:space="preserve"> jurisprudentie</w:t>
      </w:r>
      <w:r w:rsidR="00846B7C">
        <w:rPr>
          <w:rFonts w:ascii="Verdana" w:hAnsi="Verdana"/>
          <w:sz w:val="18"/>
          <w:szCs w:val="18"/>
        </w:rPr>
        <w:t xml:space="preserve"> niet (</w:t>
      </w:r>
      <w:r w:rsidR="00846B7C" w:rsidRPr="00846B7C">
        <w:rPr>
          <w:rFonts w:ascii="Verdana" w:hAnsi="Verdana"/>
          <w:sz w:val="18"/>
          <w:szCs w:val="18"/>
        </w:rPr>
        <w:t xml:space="preserve">23 oktober 2019, </w:t>
      </w:r>
      <w:hyperlink r:id="rId6" w:history="1">
        <w:r w:rsidR="00846B7C" w:rsidRPr="00846B7C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ECLI:NL:RVS:2019:3573</w:t>
        </w:r>
      </w:hyperlink>
      <w:r w:rsidR="00846B7C" w:rsidRPr="00846B7C">
        <w:rPr>
          <w:rFonts w:ascii="Verdana" w:hAnsi="Verdana"/>
          <w:sz w:val="18"/>
          <w:szCs w:val="18"/>
        </w:rPr>
        <w:t xml:space="preserve">, 26 augustus 2020, </w:t>
      </w:r>
      <w:hyperlink r:id="rId7" w:history="1">
        <w:r w:rsidR="00846B7C" w:rsidRPr="00846B7C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ECLI:NL:RVS:2020:2021</w:t>
        </w:r>
      </w:hyperlink>
      <w:r w:rsidR="00846B7C" w:rsidRPr="00846B7C">
        <w:rPr>
          <w:rFonts w:ascii="Verdana" w:hAnsi="Verdana"/>
          <w:sz w:val="18"/>
          <w:szCs w:val="18"/>
        </w:rPr>
        <w:t xml:space="preserve">, en 2 februari 2022, </w:t>
      </w:r>
      <w:hyperlink r:id="rId8" w:history="1">
        <w:r w:rsidR="00846B7C" w:rsidRPr="00846B7C">
          <w:rPr>
            <w:rStyle w:val="Hyperlink"/>
            <w:rFonts w:ascii="Verdana" w:hAnsi="Verdana"/>
            <w:color w:val="auto"/>
            <w:sz w:val="18"/>
            <w:szCs w:val="18"/>
            <w:u w:val="none"/>
          </w:rPr>
          <w:t>ECLI:NL:RVS:2022:294</w:t>
        </w:r>
      </w:hyperlink>
      <w:r w:rsidR="00846B7C">
        <w:rPr>
          <w:rFonts w:ascii="Verdana" w:hAnsi="Verdana"/>
          <w:sz w:val="18"/>
          <w:szCs w:val="18"/>
        </w:rPr>
        <w:t>)</w:t>
      </w:r>
      <w:r w:rsidR="00846B7C" w:rsidRPr="00846B7C">
        <w:rPr>
          <w:rFonts w:ascii="Verdana" w:hAnsi="Verdana"/>
          <w:sz w:val="18"/>
          <w:szCs w:val="18"/>
        </w:rPr>
        <w:t xml:space="preserve">. </w:t>
      </w:r>
    </w:p>
    <w:p w14:paraId="1E2D6910" w14:textId="2AC259AE" w:rsidR="00C12C17" w:rsidRPr="00846B7C" w:rsidRDefault="001C7927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 w:rsidRPr="00846B7C">
        <w:rPr>
          <w:rFonts w:ascii="Verdana" w:hAnsi="Verdana"/>
          <w:sz w:val="18"/>
          <w:szCs w:val="18"/>
        </w:rPr>
        <w:t>De Afdeling is van oordeel dat het college onvoldoende heeft gemotiveerd waarom niet van de in het beheerplan getrokken conclusie uit kan worden gegaan</w:t>
      </w:r>
      <w:r w:rsidR="00E51EDB" w:rsidRPr="00846B7C">
        <w:rPr>
          <w:rFonts w:ascii="Verdana" w:hAnsi="Verdana"/>
          <w:sz w:val="18"/>
          <w:szCs w:val="18"/>
        </w:rPr>
        <w:t xml:space="preserve"> en vernietig</w:t>
      </w:r>
      <w:r w:rsidR="00846B7C">
        <w:rPr>
          <w:rFonts w:ascii="Verdana" w:hAnsi="Verdana"/>
          <w:sz w:val="18"/>
          <w:szCs w:val="18"/>
        </w:rPr>
        <w:t>t</w:t>
      </w:r>
      <w:r w:rsidR="00E51EDB" w:rsidRPr="00846B7C">
        <w:rPr>
          <w:rFonts w:ascii="Verdana" w:hAnsi="Verdana"/>
          <w:sz w:val="18"/>
          <w:szCs w:val="18"/>
        </w:rPr>
        <w:t xml:space="preserve"> het be</w:t>
      </w:r>
      <w:r w:rsidR="00846B7C">
        <w:rPr>
          <w:rFonts w:ascii="Verdana" w:hAnsi="Verdana"/>
          <w:sz w:val="18"/>
          <w:szCs w:val="18"/>
        </w:rPr>
        <w:t>s</w:t>
      </w:r>
      <w:r w:rsidR="00E51EDB" w:rsidRPr="00846B7C">
        <w:rPr>
          <w:rFonts w:ascii="Verdana" w:hAnsi="Verdana"/>
          <w:sz w:val="18"/>
          <w:szCs w:val="18"/>
        </w:rPr>
        <w:t>treden besluit wegens een motiveringsgebrek.</w:t>
      </w:r>
      <w:r w:rsidRPr="00846B7C">
        <w:rPr>
          <w:rFonts w:ascii="Verdana" w:hAnsi="Verdana"/>
          <w:sz w:val="18"/>
          <w:szCs w:val="18"/>
        </w:rPr>
        <w:t xml:space="preserve"> </w:t>
      </w:r>
      <w:r w:rsidR="00D34547" w:rsidRPr="00846B7C">
        <w:rPr>
          <w:rFonts w:ascii="Verdana" w:hAnsi="Verdana"/>
          <w:sz w:val="18"/>
          <w:szCs w:val="18"/>
        </w:rPr>
        <w:t>Dit bevestig</w:t>
      </w:r>
      <w:r w:rsidR="00846B7C">
        <w:rPr>
          <w:rFonts w:ascii="Verdana" w:hAnsi="Verdana"/>
          <w:sz w:val="18"/>
          <w:szCs w:val="18"/>
        </w:rPr>
        <w:t>t</w:t>
      </w:r>
      <w:r w:rsidR="00D34547" w:rsidRPr="00846B7C">
        <w:rPr>
          <w:rFonts w:ascii="Verdana" w:hAnsi="Verdana"/>
          <w:sz w:val="18"/>
          <w:szCs w:val="18"/>
        </w:rPr>
        <w:t xml:space="preserve"> dus </w:t>
      </w:r>
      <w:r w:rsidR="00C12C17" w:rsidRPr="00846B7C">
        <w:rPr>
          <w:rFonts w:ascii="Verdana" w:hAnsi="Verdana"/>
          <w:sz w:val="18"/>
          <w:szCs w:val="18"/>
        </w:rPr>
        <w:t xml:space="preserve">dat </w:t>
      </w:r>
      <w:r w:rsidR="00846B7C">
        <w:rPr>
          <w:rFonts w:ascii="Verdana" w:hAnsi="Verdana"/>
          <w:sz w:val="18"/>
          <w:szCs w:val="18"/>
        </w:rPr>
        <w:t>bij e</w:t>
      </w:r>
      <w:r w:rsidR="00C12C17" w:rsidRPr="00846B7C">
        <w:rPr>
          <w:rFonts w:ascii="Verdana" w:hAnsi="Verdana"/>
          <w:sz w:val="18"/>
          <w:szCs w:val="18"/>
        </w:rPr>
        <w:t xml:space="preserve">en aanzienlijke omvang van een </w:t>
      </w:r>
      <w:r w:rsidR="00D34547" w:rsidRPr="00846B7C">
        <w:rPr>
          <w:rFonts w:ascii="Verdana" w:hAnsi="Verdana"/>
          <w:sz w:val="18"/>
          <w:szCs w:val="18"/>
        </w:rPr>
        <w:t>grondwaterverontreiniging</w:t>
      </w:r>
      <w:r w:rsidR="00C12C17" w:rsidRPr="00846B7C">
        <w:rPr>
          <w:rFonts w:ascii="Verdana" w:hAnsi="Verdana"/>
          <w:sz w:val="18"/>
          <w:szCs w:val="18"/>
        </w:rPr>
        <w:t xml:space="preserve"> </w:t>
      </w:r>
      <w:r w:rsidR="00846B7C">
        <w:rPr>
          <w:rFonts w:ascii="Verdana" w:hAnsi="Verdana"/>
          <w:sz w:val="18"/>
          <w:szCs w:val="18"/>
        </w:rPr>
        <w:t xml:space="preserve">kan worden aangetoond </w:t>
      </w:r>
      <w:r w:rsidR="00D34547" w:rsidRPr="00846B7C">
        <w:rPr>
          <w:rFonts w:ascii="Verdana" w:hAnsi="Verdana"/>
          <w:sz w:val="18"/>
          <w:szCs w:val="18"/>
        </w:rPr>
        <w:t xml:space="preserve">dat er </w:t>
      </w:r>
      <w:r w:rsidR="00846B7C">
        <w:rPr>
          <w:rFonts w:ascii="Verdana" w:hAnsi="Verdana"/>
          <w:sz w:val="18"/>
          <w:szCs w:val="18"/>
        </w:rPr>
        <w:t xml:space="preserve">geen </w:t>
      </w:r>
      <w:r w:rsidR="00D34547" w:rsidRPr="00846B7C">
        <w:rPr>
          <w:rFonts w:ascii="Verdana" w:hAnsi="Verdana"/>
          <w:sz w:val="18"/>
          <w:szCs w:val="18"/>
        </w:rPr>
        <w:t>sprake is van een onbeheersbare situatie</w:t>
      </w:r>
      <w:r w:rsidR="00846B7C">
        <w:rPr>
          <w:rFonts w:ascii="Verdana" w:hAnsi="Verdana"/>
          <w:sz w:val="18"/>
          <w:szCs w:val="18"/>
        </w:rPr>
        <w:t xml:space="preserve"> en dat dat d</w:t>
      </w:r>
      <w:r w:rsidR="00473BB5">
        <w:rPr>
          <w:rFonts w:ascii="Verdana" w:hAnsi="Verdana"/>
          <w:sz w:val="18"/>
          <w:szCs w:val="18"/>
        </w:rPr>
        <w:t>u</w:t>
      </w:r>
      <w:r w:rsidR="00846B7C">
        <w:rPr>
          <w:rFonts w:ascii="Verdana" w:hAnsi="Verdana"/>
          <w:sz w:val="18"/>
          <w:szCs w:val="18"/>
        </w:rPr>
        <w:t xml:space="preserve">s niet per definitie hoeft te betekenen dat er sprake is van een </w:t>
      </w:r>
      <w:proofErr w:type="spellStart"/>
      <w:r w:rsidR="00846B7C">
        <w:rPr>
          <w:rFonts w:ascii="Verdana" w:hAnsi="Verdana"/>
          <w:sz w:val="18"/>
          <w:szCs w:val="18"/>
        </w:rPr>
        <w:t>sanerinsgnoodzaak</w:t>
      </w:r>
      <w:proofErr w:type="spellEnd"/>
      <w:r w:rsidR="00D34547" w:rsidRPr="00846B7C">
        <w:rPr>
          <w:rFonts w:ascii="Verdana" w:hAnsi="Verdana"/>
          <w:sz w:val="18"/>
          <w:szCs w:val="18"/>
        </w:rPr>
        <w:t>.</w:t>
      </w:r>
    </w:p>
    <w:p w14:paraId="2C4C8DB3" w14:textId="3D9A15F5" w:rsidR="00152846" w:rsidRPr="00E44A76" w:rsidRDefault="00E51EDB" w:rsidP="00EA1200">
      <w:pPr>
        <w:pStyle w:val="Normaalweb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college zal nu een nieuw besluit moeten nemen waarin ofwel </w:t>
      </w:r>
      <w:r w:rsidR="00D34547">
        <w:rPr>
          <w:rFonts w:ascii="Verdana" w:hAnsi="Verdana"/>
          <w:sz w:val="18"/>
          <w:szCs w:val="18"/>
        </w:rPr>
        <w:t xml:space="preserve">alsnog </w:t>
      </w:r>
      <w:r>
        <w:rPr>
          <w:rFonts w:ascii="Verdana" w:hAnsi="Verdana"/>
          <w:sz w:val="18"/>
          <w:szCs w:val="18"/>
        </w:rPr>
        <w:t xml:space="preserve">wordt vastgesteld dat er geen saneringsnoodzaak is of </w:t>
      </w:r>
      <w:r w:rsidR="00D34547">
        <w:rPr>
          <w:rFonts w:ascii="Verdana" w:hAnsi="Verdana"/>
          <w:sz w:val="18"/>
          <w:szCs w:val="18"/>
        </w:rPr>
        <w:t xml:space="preserve">zal </w:t>
      </w:r>
      <w:r>
        <w:rPr>
          <w:rFonts w:ascii="Verdana" w:hAnsi="Verdana"/>
          <w:sz w:val="18"/>
          <w:szCs w:val="18"/>
        </w:rPr>
        <w:t xml:space="preserve">het college </w:t>
      </w:r>
      <w:r w:rsidR="00D34547">
        <w:rPr>
          <w:rFonts w:ascii="Verdana" w:hAnsi="Verdana"/>
          <w:sz w:val="18"/>
          <w:szCs w:val="18"/>
        </w:rPr>
        <w:t xml:space="preserve">daarin </w:t>
      </w:r>
      <w:r>
        <w:rPr>
          <w:rFonts w:ascii="Verdana" w:hAnsi="Verdana"/>
          <w:sz w:val="18"/>
          <w:szCs w:val="18"/>
        </w:rPr>
        <w:t>beter gemotiveerd moeten onderbouwen, bijvoorbeeld door het inschakelen van</w:t>
      </w:r>
      <w:r w:rsidR="001C7927" w:rsidRPr="001C7927">
        <w:rPr>
          <w:rFonts w:ascii="Verdana" w:hAnsi="Verdana"/>
          <w:sz w:val="18"/>
          <w:szCs w:val="18"/>
        </w:rPr>
        <w:t xml:space="preserve"> een deskundige </w:t>
      </w:r>
      <w:r>
        <w:rPr>
          <w:rFonts w:ascii="Verdana" w:hAnsi="Verdana"/>
          <w:sz w:val="18"/>
          <w:szCs w:val="18"/>
        </w:rPr>
        <w:t xml:space="preserve">voor </w:t>
      </w:r>
      <w:r w:rsidR="001C7927" w:rsidRPr="001C7927">
        <w:rPr>
          <w:rFonts w:ascii="Verdana" w:hAnsi="Verdana"/>
          <w:sz w:val="18"/>
          <w:szCs w:val="18"/>
        </w:rPr>
        <w:t>een contra-expertise</w:t>
      </w:r>
      <w:r>
        <w:rPr>
          <w:rFonts w:ascii="Verdana" w:hAnsi="Verdana"/>
          <w:sz w:val="18"/>
          <w:szCs w:val="18"/>
        </w:rPr>
        <w:t>,</w:t>
      </w:r>
      <w:r w:rsidR="00D3454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dat er (toch) een sanering</w:t>
      </w:r>
      <w:r w:rsidR="00C12C17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noodzaak is. </w:t>
      </w:r>
    </w:p>
    <w:p w14:paraId="12B73BD7" w14:textId="77777777" w:rsidR="00152846" w:rsidRPr="00E44A76" w:rsidRDefault="00152846" w:rsidP="00EA1200">
      <w:pPr>
        <w:pStyle w:val="Geenafstand"/>
        <w:spacing w:line="240" w:lineRule="auto"/>
        <w:rPr>
          <w:szCs w:val="18"/>
        </w:rPr>
      </w:pPr>
    </w:p>
    <w:sectPr w:rsidR="00152846" w:rsidRPr="00E44A76" w:rsidSect="002A1712">
      <w:headerReference w:type="default" r:id="rId9"/>
      <w:pgSz w:w="11906" w:h="16838" w:code="9"/>
      <w:pgMar w:top="1985" w:right="1418" w:bottom="2268" w:left="2098" w:header="709" w:footer="709" w:gutter="0"/>
      <w:paperSrc w:first="259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9D0D" w14:textId="77777777" w:rsidR="00DF4360" w:rsidRDefault="00DF4360">
      <w:pPr>
        <w:spacing w:after="0" w:line="240" w:lineRule="auto"/>
      </w:pPr>
      <w:r>
        <w:separator/>
      </w:r>
    </w:p>
  </w:endnote>
  <w:endnote w:type="continuationSeparator" w:id="0">
    <w:p w14:paraId="6132D171" w14:textId="77777777" w:rsidR="00DF4360" w:rsidRDefault="00D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DAB8" w14:textId="77777777" w:rsidR="00DF4360" w:rsidRDefault="00DF4360">
      <w:pPr>
        <w:spacing w:after="0" w:line="240" w:lineRule="auto"/>
      </w:pPr>
      <w:r>
        <w:separator/>
      </w:r>
    </w:p>
  </w:footnote>
  <w:footnote w:type="continuationSeparator" w:id="0">
    <w:p w14:paraId="65928D11" w14:textId="77777777" w:rsidR="00DF4360" w:rsidRDefault="00DF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B003" w14:textId="77777777" w:rsidR="006C6A3E" w:rsidRPr="005E2F45" w:rsidRDefault="00000000" w:rsidP="006C6A3E">
    <w:pPr>
      <w:pStyle w:val="Koptekst"/>
      <w:tabs>
        <w:tab w:val="clear" w:pos="4536"/>
        <w:tab w:val="clear" w:pos="9072"/>
        <w:tab w:val="center" w:pos="851"/>
        <w:tab w:val="left" w:pos="1134"/>
        <w:tab w:val="left" w:pos="7797"/>
      </w:tabs>
      <w:rPr>
        <w:sz w:val="18"/>
        <w:szCs w:val="18"/>
      </w:rPr>
    </w:pPr>
    <w:r w:rsidRPr="005E2F45">
      <w:rPr>
        <w:sz w:val="18"/>
        <w:szCs w:val="18"/>
      </w:rPr>
      <w:t>Blad</w:t>
    </w:r>
    <w:r w:rsidRPr="005E2F45">
      <w:rPr>
        <w:sz w:val="18"/>
        <w:szCs w:val="18"/>
      </w:rPr>
      <w:tab/>
      <w:t>:</w:t>
    </w:r>
    <w:r w:rsidRPr="005E2F45">
      <w:rPr>
        <w:sz w:val="18"/>
        <w:szCs w:val="18"/>
      </w:rPr>
      <w:tab/>
    </w:r>
    <w:r w:rsidRPr="005E2F45">
      <w:rPr>
        <w:sz w:val="18"/>
        <w:szCs w:val="18"/>
      </w:rPr>
      <w:fldChar w:fldCharType="begin"/>
    </w:r>
    <w:r w:rsidRPr="005E2F45">
      <w:rPr>
        <w:sz w:val="18"/>
        <w:szCs w:val="18"/>
      </w:rPr>
      <w:instrText xml:space="preserve"> PAGE   \* MERGEFORMAT </w:instrText>
    </w:r>
    <w:r w:rsidRPr="005E2F4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E2F45">
      <w:rPr>
        <w:sz w:val="18"/>
        <w:szCs w:val="18"/>
      </w:rPr>
      <w:fldChar w:fldCharType="end"/>
    </w:r>
    <w:r w:rsidRPr="005E2F45">
      <w:rPr>
        <w:sz w:val="18"/>
        <w:szCs w:val="18"/>
      </w:rPr>
      <w:t xml:space="preserve"> van </w:t>
    </w:r>
    <w:r w:rsidRPr="005E2F45">
      <w:rPr>
        <w:sz w:val="18"/>
        <w:szCs w:val="18"/>
      </w:rPr>
      <w:fldChar w:fldCharType="begin"/>
    </w:r>
    <w:r w:rsidRPr="005E2F45">
      <w:rPr>
        <w:sz w:val="18"/>
        <w:szCs w:val="18"/>
      </w:rPr>
      <w:instrText xml:space="preserve"> NUMPAGES   \* MERGEFORMAT </w:instrText>
    </w:r>
    <w:r w:rsidRPr="005E2F45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5E2F45">
      <w:rPr>
        <w:sz w:val="18"/>
        <w:szCs w:val="18"/>
      </w:rPr>
      <w:fldChar w:fldCharType="end"/>
    </w:r>
  </w:p>
  <w:p w14:paraId="017E556F" w14:textId="3D2FA9C9" w:rsidR="00BE43AA" w:rsidRPr="005E2F45" w:rsidRDefault="00000000" w:rsidP="006C6A3E">
    <w:pPr>
      <w:pStyle w:val="Koptekst"/>
      <w:tabs>
        <w:tab w:val="clear" w:pos="4536"/>
        <w:tab w:val="clear" w:pos="9072"/>
        <w:tab w:val="center" w:pos="851"/>
        <w:tab w:val="left" w:pos="1134"/>
        <w:tab w:val="left" w:pos="7797"/>
      </w:tabs>
      <w:rPr>
        <w:sz w:val="18"/>
        <w:szCs w:val="18"/>
      </w:rPr>
    </w:pPr>
    <w:r w:rsidRPr="005E2F45">
      <w:rPr>
        <w:sz w:val="18"/>
        <w:szCs w:val="18"/>
      </w:rPr>
      <w:t>Datum</w:t>
    </w:r>
    <w:r w:rsidRPr="005E2F45">
      <w:rPr>
        <w:sz w:val="18"/>
        <w:szCs w:val="18"/>
      </w:rPr>
      <w:tab/>
      <w:t>:</w:t>
    </w:r>
    <w:r w:rsidRPr="005E2F45">
      <w:rPr>
        <w:sz w:val="18"/>
        <w:szCs w:val="18"/>
      </w:rPr>
      <w:tab/>
    </w:r>
    <w:r w:rsidRPr="005E2F45">
      <w:rPr>
        <w:sz w:val="18"/>
        <w:szCs w:val="18"/>
      </w:rPr>
      <w:fldChar w:fldCharType="begin"/>
    </w:r>
    <w:r w:rsidRPr="005E2F45">
      <w:rPr>
        <w:sz w:val="18"/>
        <w:szCs w:val="18"/>
      </w:rPr>
      <w:instrText xml:space="preserve"> TIME \@ "d-M-yyyy" </w:instrText>
    </w:r>
    <w:r w:rsidRPr="005E2F45">
      <w:rPr>
        <w:sz w:val="18"/>
        <w:szCs w:val="18"/>
      </w:rPr>
      <w:fldChar w:fldCharType="separate"/>
    </w:r>
    <w:r w:rsidR="0068284C">
      <w:rPr>
        <w:noProof/>
        <w:sz w:val="18"/>
        <w:szCs w:val="18"/>
      </w:rPr>
      <w:t>1-8-2022</w:t>
    </w:r>
    <w:r w:rsidRPr="005E2F45">
      <w:rPr>
        <w:sz w:val="18"/>
        <w:szCs w:val="18"/>
      </w:rPr>
      <w:fldChar w:fldCharType="end"/>
    </w:r>
  </w:p>
  <w:p w14:paraId="66A03DFE" w14:textId="77777777" w:rsidR="006C6A3E" w:rsidRPr="005E2F45" w:rsidRDefault="00000000" w:rsidP="006C6A3E">
    <w:pPr>
      <w:pStyle w:val="Koptekst"/>
      <w:tabs>
        <w:tab w:val="clear" w:pos="4536"/>
        <w:tab w:val="clear" w:pos="9072"/>
        <w:tab w:val="center" w:pos="851"/>
        <w:tab w:val="left" w:pos="1134"/>
        <w:tab w:val="left" w:pos="7797"/>
      </w:tabs>
      <w:rPr>
        <w:sz w:val="18"/>
        <w:szCs w:val="18"/>
      </w:rPr>
    </w:pPr>
    <w:r w:rsidRPr="005E2F45">
      <w:rPr>
        <w:sz w:val="18"/>
        <w:szCs w:val="18"/>
      </w:rPr>
      <w:t>Onze ref</w:t>
    </w:r>
    <w:r w:rsidRPr="005E2F45">
      <w:rPr>
        <w:sz w:val="18"/>
        <w:szCs w:val="18"/>
      </w:rPr>
      <w:tab/>
      <w:t>:</w:t>
    </w:r>
    <w:r w:rsidRPr="005E2F45">
      <w:rPr>
        <w:sz w:val="18"/>
        <w:szCs w:val="18"/>
      </w:rPr>
      <w:tab/>
    </w:r>
    <w:r w:rsidRPr="005E2F45">
      <w:rPr>
        <w:noProof/>
        <w:sz w:val="18"/>
        <w:szCs w:val="18"/>
      </w:rPr>
      <w:t>100018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F5"/>
    <w:rsid w:val="000B542D"/>
    <w:rsid w:val="000B57E4"/>
    <w:rsid w:val="00110882"/>
    <w:rsid w:val="00152846"/>
    <w:rsid w:val="001C7927"/>
    <w:rsid w:val="00244722"/>
    <w:rsid w:val="00473BB5"/>
    <w:rsid w:val="004B6B22"/>
    <w:rsid w:val="0068284C"/>
    <w:rsid w:val="0069482E"/>
    <w:rsid w:val="007C725F"/>
    <w:rsid w:val="00846B7C"/>
    <w:rsid w:val="00C12C17"/>
    <w:rsid w:val="00C753E6"/>
    <w:rsid w:val="00C949C9"/>
    <w:rsid w:val="00D34547"/>
    <w:rsid w:val="00D53216"/>
    <w:rsid w:val="00DE1CF5"/>
    <w:rsid w:val="00DF4360"/>
    <w:rsid w:val="00E06441"/>
    <w:rsid w:val="00E44A76"/>
    <w:rsid w:val="00E51EDB"/>
    <w:rsid w:val="00EA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E9C8"/>
  <w15:chartTrackingRefBased/>
  <w15:docId w15:val="{E15101BE-063D-4934-B453-31EBBAF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CF5"/>
    <w:pPr>
      <w:spacing w:after="200" w:line="276" w:lineRule="auto"/>
    </w:pPr>
    <w:rPr>
      <w:rFonts w:eastAsia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E1CF5"/>
    <w:pPr>
      <w:spacing w:after="0" w:line="276" w:lineRule="auto"/>
      <w:jc w:val="both"/>
    </w:pPr>
    <w:rPr>
      <w:rFonts w:ascii="Verdana" w:eastAsia="Times New Roman" w:hAnsi="Verdana" w:cs="Times New Roman"/>
      <w:sz w:val="18"/>
    </w:rPr>
  </w:style>
  <w:style w:type="paragraph" w:styleId="Koptekst">
    <w:name w:val="header"/>
    <w:basedOn w:val="Standaard"/>
    <w:link w:val="KoptekstChar"/>
    <w:uiPriority w:val="99"/>
    <w:rsid w:val="00DE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1CF5"/>
    <w:rPr>
      <w:rFonts w:eastAsia="Times New Roman" w:cs="Times New Roman"/>
    </w:rPr>
  </w:style>
  <w:style w:type="paragraph" w:styleId="Normaalweb">
    <w:name w:val="Normal (Web)"/>
    <w:basedOn w:val="Standaard"/>
    <w:uiPriority w:val="99"/>
    <w:unhideWhenUsed/>
    <w:rsid w:val="00152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52846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110882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846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dvanstate.nl/uitspraken/@128635/202106639-1-r1-en-202106639-2-r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advanstate.nl/uitspraken/@122218/201905920-1-r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advanstate.nl/uitspraken/@118108/201808144-1-a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 en De Keijzer Advocaten</dc:creator>
  <cp:keywords/>
  <dc:description/>
  <cp:lastModifiedBy>Gebruiker</cp:lastModifiedBy>
  <cp:revision>2</cp:revision>
  <cp:lastPrinted>2022-08-01T10:45:00Z</cp:lastPrinted>
  <dcterms:created xsi:type="dcterms:W3CDTF">2022-08-01T10:55:00Z</dcterms:created>
  <dcterms:modified xsi:type="dcterms:W3CDTF">2022-08-01T10:55:00Z</dcterms:modified>
</cp:coreProperties>
</file>